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31" w:rsidRDefault="00E63131">
      <w:pPr>
        <w:jc w:val="center"/>
        <w:rPr>
          <w:rFonts w:ascii="Liberation Serif" w:hAnsi="Liberation Serif" w:cs="Liberation Serif"/>
          <w:b/>
          <w:bCs/>
        </w:rPr>
      </w:pPr>
    </w:p>
    <w:p w:rsidR="00E63131" w:rsidRDefault="00E46EEA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Мероприятия</w:t>
      </w:r>
      <w:r w:rsidR="00D31FB8">
        <w:rPr>
          <w:rFonts w:ascii="Liberation Serif" w:hAnsi="Liberation Serif" w:cs="Liberation Serif"/>
          <w:b/>
          <w:bCs/>
        </w:rPr>
        <w:t xml:space="preserve"> в Свердловской области</w:t>
      </w:r>
      <w:bookmarkStart w:id="0" w:name="_GoBack"/>
      <w:bookmarkEnd w:id="0"/>
      <w:r w:rsidR="00210F68">
        <w:rPr>
          <w:rFonts w:ascii="Liberation Serif" w:hAnsi="Liberation Serif" w:cs="Liberation Serif"/>
          <w:b/>
          <w:bCs/>
        </w:rPr>
        <w:t xml:space="preserve">, </w:t>
      </w:r>
    </w:p>
    <w:p w:rsidR="00E63131" w:rsidRDefault="00E46EEA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посвященные</w:t>
      </w:r>
      <w:r w:rsidR="00210F68">
        <w:rPr>
          <w:rFonts w:ascii="Liberation Serif" w:hAnsi="Liberation Serif" w:cs="Liberation Serif"/>
          <w:b/>
          <w:bCs/>
        </w:rPr>
        <w:t xml:space="preserve"> Дню работника скорой медицинской помощи</w:t>
      </w:r>
    </w:p>
    <w:p w:rsidR="00E63131" w:rsidRDefault="00E63131">
      <w:pPr>
        <w:jc w:val="center"/>
        <w:rPr>
          <w:rFonts w:ascii="Liberation Serif" w:hAnsi="Liberation Serif" w:cs="Liberation Serif"/>
          <w:b/>
          <w:bCs/>
        </w:rPr>
      </w:pPr>
    </w:p>
    <w:p w:rsidR="00E63131" w:rsidRDefault="00210F68">
      <w:pPr>
        <w:ind w:left="-284" w:firstLine="56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Мероприятия организуются в различных социальных сетях (TikTok, Вконтакте, Одноклассники и др.) с основными хэштегами всех проводимых мероприятий #СпасибоФельдшер #СпасибоСП, #Уралпоздравляет. </w:t>
      </w:r>
    </w:p>
    <w:p w:rsidR="00E63131" w:rsidRDefault="00E63131">
      <w:pPr>
        <w:pStyle w:val="2"/>
        <w:rPr>
          <w:rFonts w:ascii="Liberation Serif" w:eastAsia="Calibri" w:hAnsi="Liberation Serif" w:cs="Liberation Serif"/>
          <w:color w:val="auto"/>
          <w:sz w:val="24"/>
          <w:szCs w:val="28"/>
        </w:rPr>
      </w:pPr>
    </w:p>
    <w:tbl>
      <w:tblPr>
        <w:tblW w:w="1460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05"/>
        <w:gridCol w:w="2552"/>
      </w:tblGrid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№ п/п/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Название акции/мероприятия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Содержание акции/мероприятия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Дата проведения акции/мероприятия</w:t>
            </w:r>
          </w:p>
        </w:tc>
      </w:tr>
      <w:tr w:rsidR="00E63131" w:rsidTr="00E724F5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Мероприятия в формате офлайн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bookmarkStart w:id="1" w:name="_ВЕЛИКОЕ_КИНО_ВЕЛИКОЙ"/>
            <w:bookmarkEnd w:id="1"/>
            <w:r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«Символ добра и скорой помощи»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Суть акции: предлагается сделать своими руками талисман-сердце из оригами и подарить сотрудникам скорой помощи в знак добра, веры и скорейшего выздоровления.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Сердце изготавливается по предлагаемой схеме из бумаги оранжевого цвета Акции #МыВместе. К готовому сердцу необходимо прикрепить петельку, за которую его можно повесить в машине скорой помощи в качестве талисмана.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–проведение масштабной рекламной кампании (школы, университеты, центры творчества);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–приглашение к участию добровольцев и жителей региона;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–изготовление талисманов совместно с волонтерами штабами</w:t>
            </w:r>
            <w:r w:rsidR="00E724F5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и клубами #МыВместе на территории региона Российской Федерации</w:t>
            </w:r>
            <w:r w:rsidR="00E724F5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–проведение поздравительной акции и вручение талис</w:t>
            </w:r>
            <w:r w:rsidR="00E724F5">
              <w:rPr>
                <w:rFonts w:ascii="Liberation Serif" w:hAnsi="Liberation Serif" w:cs="Liberation Serif"/>
                <w:szCs w:val="28"/>
              </w:rPr>
              <w:t>манов работникам скорой помощи.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20-28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Челлендж «Лента добра»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У всех значимых дат есть символ, благодаря которому мы можем стать причастны к празднику, просто надев данный символ на грудь, например, 9 мая – Георгиевскую ленту, в День флага Российской Федерации – триколор, в День семьи, любви и верности – ромашку.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Суть акции: в день работника скорой помощи школьники выразят дань уважения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и благодарности сотрудникам скорой медицинской помощи, повязав оранжевую ленту на свой школьный рюкзак или сумку.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–распространение информации среди школьников о проведении мероприятия;</w:t>
            </w:r>
          </w:p>
          <w:p w:rsidR="00E63131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– осуществление фото- и видеосъемки для публикации полученных материалов в социальных сетях региона;</w:t>
            </w:r>
          </w:p>
          <w:p w:rsidR="00E63131" w:rsidRPr="00E724F5" w:rsidRDefault="00210F68" w:rsidP="00E46EEA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–публикация фото- и видеоучастия в акции под тематическим постом</w:t>
            </w:r>
            <w:r w:rsidR="00E724F5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в официальном сообществе конкурса «Большая перемена» «Вконтакте»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27-28 апреля</w:t>
            </w:r>
          </w:p>
          <w:p w:rsidR="00E63131" w:rsidRDefault="00E63131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«Спасибо» в каждом окне»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Pr="00E724F5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Суть акции: создание световой фразы «Спасибо бригадам СП» посредством последовательно включенных и выключенных окон на различных зданиях</w:t>
            </w:r>
            <w:r w:rsidR="00E724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24F5">
              <w:rPr>
                <w:rFonts w:ascii="Liberation Serif" w:hAnsi="Liberation Serif" w:cs="Liberation Serif"/>
                <w:sz w:val="24"/>
                <w:szCs w:val="24"/>
              </w:rPr>
              <w:t>в регионах России.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Механизм реализации: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–определение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места проведения (школа, университет, торговый центр, кинотеатр, гостиница);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–организация подключения региональных СМИ для съемки сюжетов,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 осуществление фото- и видеосъемки для публикации полученных материалов в социальных сетях региона.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25-28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Уроки для школьников «Есть такая профессия: людей спасать»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pStyle w:val="Default"/>
              <w:ind w:left="35"/>
              <w:jc w:val="both"/>
            </w:pPr>
            <w:r>
              <w:rPr>
                <w:rFonts w:ascii="Liberation Serif" w:hAnsi="Liberation Serif" w:cs="Liberation Serif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волонтеры-медики проведут в школах уроки, на которых расскажут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о работе сотрудников скорой помощи, показаниях для вызова врачей</w:t>
            </w:r>
            <w:r w:rsidR="00E724F5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и правильной последовательности действий в случае реальной потребности в помощи скорой помощи, а также проведут мастер-классы по оказанию первой помощи, чтобы каждый мог спасти жизнь человеку. Возможно привлечение фельдшеров в качестве ведущих урока с волонтерами-медиками.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–подготовка и направление сценария урока Исполнительной дирекцией ВОД «Волонтеры-медики» в региональные отделения ВОД «Волонтеры-медики»;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–выбор региональным отделением ВОД «Волонтеры-медики» общеобразовательной организации для проведения урока;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–согласование мероприятия с администрацией площадки;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–приглашение фельдшеров региональным отделением</w:t>
            </w:r>
            <w:r w:rsidR="00E724F5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ВОД «Волонтеры-медики» при наличии возможностей для совместного проведения урока;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–проведение урока для школьников «Есть такая профессия: людей спасать» по сценарию совместно с фельдшером;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–организация подключения региональных СМИ для съемки сюжетово проведении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Вручение праздничных открыток ручной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сделать открытки на основании детских рисунков вместе. Каждая открытка будет дополнена искренними словами благодарности в адрес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работников скорой медицинской помощи, а их передача будет организована вблизи территорий подстанций службы скорой помощи.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–определение мест поздравления сотрудников скорой помощи (подстанции скорой медицинской помощи, скоропомощные больницы) и установление договоренностей с руководством данных медицинских организаций о возможности проведения поздравления 28 апреля;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–изготовление волонтерскими штабами и клубами #МыВместе открыток для работников скорой медицинской помощи (дополнительно к разработке макетов можно привлекать воспитанников детских домов, маленьких пациентов медицинских учреждений и учащихся общеобразовательных организаций);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–организация вручения открыток со словами благодарности сотрудникам скорой медицинской помощи;</w:t>
            </w:r>
          </w:p>
          <w:p w:rsidR="00E63131" w:rsidRDefault="00210F68" w:rsidP="00E46EEA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–организация подключения региональных СМИ для съемки сюжетов о вручении открыток, а также осуществление фото- и видеосъемки для публикации полученных материалов в социальных сетях региона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25-28 апреля</w:t>
            </w:r>
          </w:p>
        </w:tc>
      </w:tr>
      <w:tr w:rsidR="00E63131" w:rsidTr="00E724F5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ind w:left="35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lastRenderedPageBreak/>
              <w:t>Мероприятия в формате онлайн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spacing w:after="24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Челлендж «Здорово быть здоровыми!»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Апельсины являются знаком пожелания здоровья, поддержки и символом акции #МыВместе. Онлайн-флешмоб, в рамках которого участники снимут на видео, как они оригинально чистят апельсин, едят его дольки и призывают всех поддержать свой иммунитет и стать частью флешмоба в рамках Дня работника скорой медицинской помощи.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–масштабная рекламная кампания в социальных сетях о проведении акции ко Дню работника скорой медицинской помощи;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–запись видеороликов активистами добровольческих организаций, волонтерами штабов и клубов #МыВместе;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–публикация видео на личных страницах в социальных сетях под единым хештегом #СпасибоСП.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27-28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Челлендж «Большие сердца»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Всероссийская онлайн-акция, в рамках которой школьники со всей страны расскажут, что для них значит одна из самых важных и нужных профессий XXI века – врач.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–распространение информации среди школьников о проведении акции;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–запись видео, как участники флешмоба онлайн делают руками импровизированное сердце и рассказывают о важности работников скорой медицинской помощи;</w:t>
            </w:r>
          </w:p>
          <w:p w:rsidR="00E63131" w:rsidRDefault="00210F68" w:rsidP="00E46EEA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–публикация фото- и видеоматериалов акции в официальном сообществе конкурса «Большая перемена» во «Вконтакте»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 w:rsidP="00E46EEA">
            <w:pPr>
              <w:autoSpaceDE w:val="0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27-28 апреля</w:t>
            </w:r>
          </w:p>
        </w:tc>
      </w:tr>
    </w:tbl>
    <w:p w:rsidR="00E63131" w:rsidRDefault="00E63131" w:rsidP="00E46EEA">
      <w:pPr>
        <w:pStyle w:val="2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63131" w:rsidRDefault="00210F68">
      <w:pPr>
        <w:jc w:val="both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 xml:space="preserve">При подготовке и проведении мероприятий необходимо учитывать действие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 </w:t>
      </w:r>
    </w:p>
    <w:p w:rsidR="00E63131" w:rsidRDefault="00E63131">
      <w:pPr>
        <w:rPr>
          <w:rFonts w:ascii="Liberation Serif" w:hAnsi="Liberation Serif" w:cs="Liberation Serif"/>
        </w:rPr>
      </w:pPr>
    </w:p>
    <w:sectPr w:rsidR="00E63131">
      <w:headerReference w:type="default" r:id="rId6"/>
      <w:footerReference w:type="default" r:id="rId7"/>
      <w:pgSz w:w="16840" w:h="11900" w:orient="landscape"/>
      <w:pgMar w:top="1134" w:right="96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C1" w:rsidRDefault="006C5BC1">
      <w:r>
        <w:separator/>
      </w:r>
    </w:p>
  </w:endnote>
  <w:endnote w:type="continuationSeparator" w:id="0">
    <w:p w:rsidR="006C5BC1" w:rsidRDefault="006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u Mincho">
    <w:charset w:val="00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3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11"/>
      <w:gridCol w:w="5311"/>
      <w:gridCol w:w="5311"/>
    </w:tblGrid>
    <w:tr w:rsidR="00524822"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6C5BC1">
          <w:pPr>
            <w:pStyle w:val="a9"/>
            <w:ind w:left="-115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6C5BC1">
          <w:pPr>
            <w:pStyle w:val="a9"/>
            <w:jc w:val="center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6C5BC1">
          <w:pPr>
            <w:pStyle w:val="a9"/>
            <w:ind w:right="-115"/>
            <w:jc w:val="right"/>
          </w:pPr>
        </w:p>
      </w:tc>
    </w:tr>
  </w:tbl>
  <w:p w:rsidR="00524822" w:rsidRDefault="006C5B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C1" w:rsidRDefault="006C5BC1">
      <w:r>
        <w:rPr>
          <w:color w:val="000000"/>
        </w:rPr>
        <w:separator/>
      </w:r>
    </w:p>
  </w:footnote>
  <w:footnote w:type="continuationSeparator" w:id="0">
    <w:p w:rsidR="006C5BC1" w:rsidRDefault="006C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22" w:rsidRDefault="00210F68">
    <w:pPr>
      <w:pStyle w:val="a9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D31FB8">
      <w:rPr>
        <w:rFonts w:ascii="Liberation Serif" w:hAnsi="Liberation Serif"/>
        <w:noProof/>
      </w:rPr>
      <w:t>4</w:t>
    </w:r>
    <w:r>
      <w:rPr>
        <w:rFonts w:ascii="Liberation Serif" w:hAnsi="Liberation Serif"/>
      </w:rPr>
      <w:fldChar w:fldCharType="end"/>
    </w:r>
  </w:p>
  <w:p w:rsidR="00524822" w:rsidRDefault="006C5B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1"/>
    <w:rsid w:val="00210F68"/>
    <w:rsid w:val="002B32E2"/>
    <w:rsid w:val="006C5BC1"/>
    <w:rsid w:val="00710257"/>
    <w:rsid w:val="00992537"/>
    <w:rsid w:val="00B37C0C"/>
    <w:rsid w:val="00D31FB8"/>
    <w:rsid w:val="00E46EEA"/>
    <w:rsid w:val="00E63131"/>
    <w:rsid w:val="00E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FE53"/>
  <w15:docId w15:val="{B2CDE540-3301-4446-A4A0-E2664878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3">
    <w:name w:val="List Paragraph"/>
    <w:basedOn w:val="a"/>
    <w:pPr>
      <w:spacing w:after="200" w:line="276" w:lineRule="auto"/>
      <w:ind w:left="720"/>
    </w:pPr>
    <w:rPr>
      <w:rFonts w:cs="Times New Roman"/>
      <w:sz w:val="22"/>
      <w:szCs w:val="22"/>
    </w:r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10">
    <w:name w:val="Неразрешенное упоминание1"/>
    <w:basedOn w:val="a0"/>
    <w:rPr>
      <w:color w:val="605E5C"/>
      <w:shd w:val="clear" w:color="auto" w:fill="E1DFDD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11">
    <w:name w:val="Заголовок 1 Знак"/>
    <w:basedOn w:val="a0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a7">
    <w:name w:val="TOC Heading"/>
    <w:basedOn w:val="1"/>
    <w:next w:val="a"/>
    <w:pPr>
      <w:spacing w:line="247" w:lineRule="auto"/>
    </w:pPr>
    <w:rPr>
      <w:lang w:eastAsia="ru-RU"/>
    </w:rPr>
  </w:style>
  <w:style w:type="paragraph" w:styleId="21">
    <w:name w:val="toc 2"/>
    <w:basedOn w:val="a"/>
    <w:next w:val="a"/>
    <w:autoRedefine/>
    <w:pPr>
      <w:spacing w:after="100"/>
      <w:ind w:left="240"/>
    </w:pPr>
  </w:style>
  <w:style w:type="paragraph" w:styleId="12">
    <w:name w:val="toc 1"/>
    <w:basedOn w:val="a"/>
    <w:next w:val="a"/>
    <w:autoRedefine/>
    <w:pPr>
      <w:spacing w:after="100" w:line="247" w:lineRule="auto"/>
    </w:pPr>
    <w:rPr>
      <w:rFonts w:eastAsia="Yu Mincho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pPr>
      <w:spacing w:after="100" w:line="247" w:lineRule="auto"/>
      <w:ind w:left="440"/>
    </w:pPr>
    <w:rPr>
      <w:rFonts w:eastAsia="Yu Mincho" w:cs="Times New Roman"/>
      <w:sz w:val="22"/>
      <w:szCs w:val="22"/>
      <w:lang w:eastAsia="ru-RU"/>
    </w:rPr>
  </w:style>
  <w:style w:type="character" w:customStyle="1" w:styleId="a8">
    <w:name w:val="Верхний колонтитул Знак"/>
    <w:basedOn w:val="a0"/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footer"/>
    <w:basedOn w:val="a"/>
    <w:pPr>
      <w:tabs>
        <w:tab w:val="center" w:pos="4680"/>
        <w:tab w:val="right" w:pos="9360"/>
      </w:tabs>
    </w:p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No Spacing"/>
    <w:pPr>
      <w:suppressAutoHyphens/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paragraph" w:styleId="af0">
    <w:name w:val="Revision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</w:rPr>
  </w:style>
  <w:style w:type="paragraph" w:styleId="af1">
    <w:name w:val="Normal (Web)"/>
    <w:basedOn w:val="a"/>
    <w:pPr>
      <w:spacing w:before="100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pPr>
      <w:suppressAutoHyphens/>
      <w:spacing w:after="200" w:line="276" w:lineRule="auto"/>
    </w:pPr>
    <w:rPr>
      <w:rFonts w:eastAsia="Times New Roman" w:cs="Times New Roman"/>
      <w:sz w:val="22"/>
      <w:szCs w:val="22"/>
      <w:lang w:eastAsia="ar-SA"/>
    </w:rPr>
  </w:style>
  <w:style w:type="paragraph" w:styleId="af2">
    <w:name w:val="Plain Text"/>
    <w:basedOn w:val="a"/>
    <w:rPr>
      <w:sz w:val="22"/>
      <w:szCs w:val="21"/>
    </w:rPr>
  </w:style>
  <w:style w:type="character" w:customStyle="1" w:styleId="af3">
    <w:name w:val="Текст Знак"/>
    <w:basedOn w:val="a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Досуговая</cp:lastModifiedBy>
  <cp:revision>5</cp:revision>
  <cp:lastPrinted>2020-05-02T09:16:00Z</cp:lastPrinted>
  <dcterms:created xsi:type="dcterms:W3CDTF">2021-04-16T14:37:00Z</dcterms:created>
  <dcterms:modified xsi:type="dcterms:W3CDTF">2021-04-23T15:15:00Z</dcterms:modified>
</cp:coreProperties>
</file>